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0A0" w:firstRow="1" w:lastRow="0" w:firstColumn="1" w:lastColumn="0" w:noHBand="0" w:noVBand="0"/>
      </w:tblPr>
      <w:tblGrid>
        <w:gridCol w:w="2215"/>
        <w:gridCol w:w="2482"/>
        <w:gridCol w:w="2481"/>
        <w:gridCol w:w="2571"/>
        <w:gridCol w:w="105"/>
      </w:tblGrid>
      <w:tr w:rsidR="000529CE" w:rsidRPr="008C2C3F" w:rsidTr="008C2C3F">
        <w:tc>
          <w:tcPr>
            <w:tcW w:w="2152" w:type="dxa"/>
            <w:vMerge w:val="restart"/>
            <w:vAlign w:val="center"/>
          </w:tcPr>
          <w:p w:rsidR="000529CE" w:rsidRPr="006F24D1" w:rsidRDefault="000529CE" w:rsidP="006F24D1">
            <w:pPr>
              <w:spacing w:before="80" w:after="80"/>
              <w:jc w:val="both"/>
              <w:rPr>
                <w:rStyle w:val="Heading1Char"/>
                <w:rFonts w:ascii="Palatino Linotype" w:hAnsi="Palatino Linotype"/>
                <w:i/>
                <w:color w:val="auto"/>
                <w:sz w:val="24"/>
                <w:szCs w:val="24"/>
                <w:lang w:val="en-GB"/>
              </w:rPr>
            </w:pPr>
            <w:r w:rsidRPr="006F24D1">
              <w:rPr>
                <w:rStyle w:val="Heading1Char"/>
                <w:rFonts w:ascii="Palatino Linotype" w:hAnsi="Palatino Linotype"/>
                <w:i/>
                <w:color w:val="auto"/>
                <w:sz w:val="24"/>
                <w:szCs w:val="24"/>
                <w:lang w:val="en-GB"/>
              </w:rPr>
              <w:t>Reference</w:t>
            </w:r>
          </w:p>
        </w:tc>
        <w:tc>
          <w:tcPr>
            <w:tcW w:w="7702" w:type="dxa"/>
            <w:gridSpan w:val="4"/>
          </w:tcPr>
          <w:p w:rsidR="000529CE" w:rsidRPr="007F1997" w:rsidRDefault="000529CE" w:rsidP="006F24D1">
            <w:pPr>
              <w:spacing w:before="80" w:after="80"/>
              <w:jc w:val="both"/>
              <w:rPr>
                <w:rStyle w:val="Heading1Char"/>
                <w:rFonts w:ascii="Palatino Linotype" w:hAnsi="Palatino Linotype"/>
                <w:color w:val="auto"/>
                <w:sz w:val="24"/>
                <w:szCs w:val="24"/>
                <w:lang w:val="en-GB"/>
              </w:rPr>
            </w:pPr>
            <w:r w:rsidRPr="007F1997">
              <w:rPr>
                <w:rStyle w:val="Heading1Char"/>
                <w:rFonts w:ascii="Palatino Linotype" w:hAnsi="Palatino Linotype"/>
                <w:color w:val="auto"/>
                <w:sz w:val="24"/>
                <w:szCs w:val="24"/>
                <w:lang w:val="en-GB"/>
              </w:rPr>
              <w:t>The appraisal of human related intangible impacts of flooding</w:t>
            </w:r>
          </w:p>
        </w:tc>
      </w:tr>
      <w:tr w:rsidR="000529CE" w:rsidRPr="008C2C3F" w:rsidTr="006F24D1">
        <w:tc>
          <w:tcPr>
            <w:tcW w:w="2235" w:type="dxa"/>
            <w:vMerge/>
          </w:tcPr>
          <w:p w:rsidR="000529CE" w:rsidRPr="006F24D1" w:rsidRDefault="000529CE" w:rsidP="006F24D1">
            <w:pPr>
              <w:spacing w:before="80" w:after="80"/>
              <w:jc w:val="both"/>
              <w:rPr>
                <w:rStyle w:val="Heading1Char"/>
                <w:rFonts w:ascii="Palatino Linotype" w:hAnsi="Palatino Linotype"/>
                <w:i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7512" w:type="dxa"/>
            <w:gridSpan w:val="4"/>
          </w:tcPr>
          <w:p w:rsidR="000529CE" w:rsidRPr="006F24D1" w:rsidRDefault="000529CE" w:rsidP="006F24D1">
            <w:pPr>
              <w:spacing w:before="80" w:after="80"/>
              <w:jc w:val="both"/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</w:pPr>
            <w:r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 xml:space="preserve">Department for Environment, Food and Rural Affairs (DEFRA) – </w:t>
            </w:r>
            <w:smartTag w:uri="urn:schemas-microsoft-com:office:smarttags" w:element="country-region">
              <w:r>
                <w:rPr>
                  <w:rStyle w:val="Heading1Char"/>
                  <w:rFonts w:ascii="Palatino Linotype" w:hAnsi="Palatino Linotype"/>
                  <w:b w:val="0"/>
                  <w:color w:val="auto"/>
                  <w:sz w:val="24"/>
                  <w:szCs w:val="24"/>
                  <w:lang w:val="en-GB"/>
                </w:rPr>
                <w:t>UK</w:t>
              </w:r>
            </w:smartTag>
            <w:r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 xml:space="preserve"> Environment Agency (</w:t>
            </w:r>
            <w:smartTag w:uri="urn:schemas-microsoft-com:office:smarttags" w:element="place">
              <w:smartTag w:uri="urn:schemas-microsoft-com:office:smarttags" w:element="country-region">
                <w:r>
                  <w:rPr>
                    <w:rStyle w:val="Heading1Char"/>
                    <w:rFonts w:ascii="Palatino Linotype" w:hAnsi="Palatino Linotype"/>
                    <w:b w:val="0"/>
                    <w:color w:val="auto"/>
                    <w:sz w:val="24"/>
                    <w:szCs w:val="24"/>
                    <w:lang w:val="en-GB"/>
                  </w:rPr>
                  <w:t>UK</w:t>
                </w:r>
              </w:smartTag>
            </w:smartTag>
            <w:r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 xml:space="preserve"> - EA) </w:t>
            </w:r>
          </w:p>
        </w:tc>
      </w:tr>
      <w:tr w:rsidR="000529CE" w:rsidRPr="007F1997" w:rsidTr="006F24D1">
        <w:tc>
          <w:tcPr>
            <w:tcW w:w="2235" w:type="dxa"/>
            <w:vMerge/>
          </w:tcPr>
          <w:p w:rsidR="000529CE" w:rsidRPr="006F24D1" w:rsidRDefault="000529CE" w:rsidP="006F24D1">
            <w:pPr>
              <w:spacing w:before="80" w:after="80"/>
              <w:jc w:val="both"/>
              <w:rPr>
                <w:rStyle w:val="Heading1Char"/>
                <w:rFonts w:ascii="Palatino Linotype" w:hAnsi="Palatino Linotype"/>
                <w:i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7512" w:type="dxa"/>
            <w:gridSpan w:val="4"/>
          </w:tcPr>
          <w:p w:rsidR="000529CE" w:rsidRPr="00F93DDA" w:rsidRDefault="000529CE" w:rsidP="006F24D1">
            <w:pPr>
              <w:spacing w:before="80" w:after="80"/>
              <w:jc w:val="both"/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</w:pPr>
            <w:r w:rsidRPr="00F93DDA"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>DEFRA. (2004). The appraisal of human related intangible impacts of flooding. R&amp;D Technical Report FD2005/TR</w:t>
            </w:r>
          </w:p>
        </w:tc>
      </w:tr>
      <w:tr w:rsidR="000529CE" w:rsidRPr="008C2C3F" w:rsidTr="006F24D1">
        <w:tc>
          <w:tcPr>
            <w:tcW w:w="2235" w:type="dxa"/>
          </w:tcPr>
          <w:p w:rsidR="000529CE" w:rsidRPr="006F24D1" w:rsidRDefault="000529CE" w:rsidP="006F24D1">
            <w:pPr>
              <w:spacing w:before="80" w:after="80"/>
              <w:jc w:val="both"/>
              <w:rPr>
                <w:rStyle w:val="Heading1Char"/>
                <w:rFonts w:ascii="Palatino Linotype" w:hAnsi="Palatino Linotype"/>
                <w:i/>
                <w:color w:val="auto"/>
                <w:sz w:val="24"/>
                <w:szCs w:val="24"/>
                <w:lang w:val="en-GB"/>
              </w:rPr>
            </w:pPr>
            <w:r w:rsidRPr="006F24D1">
              <w:rPr>
                <w:rStyle w:val="Heading1Char"/>
                <w:rFonts w:ascii="Palatino Linotype" w:hAnsi="Palatino Linotype"/>
                <w:i/>
                <w:color w:val="auto"/>
                <w:sz w:val="24"/>
                <w:szCs w:val="24"/>
                <w:lang w:val="en-GB"/>
              </w:rPr>
              <w:t>Scope</w:t>
            </w:r>
          </w:p>
        </w:tc>
        <w:tc>
          <w:tcPr>
            <w:tcW w:w="7512" w:type="dxa"/>
            <w:gridSpan w:val="4"/>
          </w:tcPr>
          <w:p w:rsidR="000529CE" w:rsidRPr="00F93DDA" w:rsidRDefault="000529CE" w:rsidP="00F93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</w:pPr>
            <w:r w:rsidRPr="00F93DDA"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>The aim of this research is to develop a robust, yet simple-to-use, methodology so that</w:t>
            </w:r>
            <w:r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 xml:space="preserve"> </w:t>
            </w:r>
            <w:r w:rsidRPr="00F93DDA"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>the intangible impacts on human health and well-being can be accounted for in</w:t>
            </w:r>
            <w:r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 xml:space="preserve"> </w:t>
            </w:r>
            <w:r w:rsidRPr="00F93DDA"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>assessing the benefits of flood alleviation measures</w:t>
            </w:r>
            <w:r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 xml:space="preserve">. </w:t>
            </w:r>
            <w:r w:rsidRPr="00F93DDA"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>The specific requirements as stated</w:t>
            </w:r>
            <w:r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 xml:space="preserve"> </w:t>
            </w:r>
            <w:r w:rsidRPr="00F93DDA"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>in the Research Specification are to produce:</w:t>
            </w:r>
            <w:r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 xml:space="preserve"> </w:t>
            </w:r>
            <w:r w:rsidRPr="00F93DDA"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>greater understanding of the social issues that underlie the long-term health risks;</w:t>
            </w:r>
            <w:r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 xml:space="preserve"> </w:t>
            </w:r>
            <w:r w:rsidRPr="00F93DDA"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>and</w:t>
            </w:r>
            <w:r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 xml:space="preserve"> </w:t>
            </w:r>
            <w:r w:rsidRPr="00F93DDA"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>an easy to use methodology that can be used in economic appraisal to generate</w:t>
            </w:r>
          </w:p>
          <w:p w:rsidR="000529CE" w:rsidRPr="00F93DDA" w:rsidRDefault="000529CE" w:rsidP="00F93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</w:pPr>
            <w:r w:rsidRPr="00F93DDA"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>robust and defensible valuations for human-related intangible impacts of flooding,</w:t>
            </w:r>
            <w:r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 xml:space="preserve"> </w:t>
            </w:r>
            <w:r w:rsidRPr="00F93DDA"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>which should be based on the improved understanding of the relevant social issues.</w:t>
            </w:r>
          </w:p>
        </w:tc>
      </w:tr>
      <w:tr w:rsidR="000529CE" w:rsidRPr="00F93DDA" w:rsidTr="006F24D1">
        <w:tblPrEx>
          <w:tblBorders>
            <w:top w:val="single" w:sz="8" w:space="0" w:color="4F81BD"/>
            <w:left w:val="none" w:sz="0" w:space="0" w:color="auto"/>
            <w:bottom w:val="single" w:sz="8" w:space="0" w:color="4F81BD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7" w:type="dxa"/>
        </w:trPr>
        <w:tc>
          <w:tcPr>
            <w:tcW w:w="2235" w:type="dxa"/>
            <w:vMerge w:val="restart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  <w:vAlign w:val="center"/>
          </w:tcPr>
          <w:p w:rsidR="000529CE" w:rsidRPr="006F24D1" w:rsidRDefault="000529CE" w:rsidP="006F24D1">
            <w:pPr>
              <w:spacing w:before="80" w:after="80"/>
              <w:rPr>
                <w:rStyle w:val="Heading1Char"/>
                <w:rFonts w:ascii="Palatino Linotype" w:hAnsi="Palatino Linotype"/>
                <w:b w:val="0"/>
                <w:bCs w:val="0"/>
                <w:i/>
                <w:color w:val="auto"/>
                <w:sz w:val="22"/>
                <w:szCs w:val="22"/>
                <w:lang w:val="en-GB"/>
              </w:rPr>
            </w:pPr>
            <w:r w:rsidRPr="006F24D1">
              <w:rPr>
                <w:rStyle w:val="Heading1Char"/>
                <w:rFonts w:ascii="Palatino Linotype" w:hAnsi="Palatino Linotype"/>
                <w:bCs w:val="0"/>
                <w:i/>
                <w:color w:val="auto"/>
                <w:sz w:val="22"/>
                <w:szCs w:val="22"/>
                <w:lang w:val="en-GB"/>
              </w:rPr>
              <w:t>Impacts</w:t>
            </w:r>
          </w:p>
        </w:tc>
        <w:tc>
          <w:tcPr>
            <w:tcW w:w="2504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0529CE" w:rsidRPr="006F24D1" w:rsidRDefault="000529CE" w:rsidP="006F24D1">
            <w:pPr>
              <w:spacing w:before="80" w:after="80"/>
              <w:jc w:val="center"/>
              <w:rPr>
                <w:rStyle w:val="Heading1Char"/>
                <w:rFonts w:ascii="Palatino Linotype" w:hAnsi="Palatino Linotype"/>
                <w:b w:val="0"/>
                <w:bCs w:val="0"/>
                <w:i/>
                <w:color w:val="auto"/>
                <w:sz w:val="22"/>
                <w:szCs w:val="22"/>
                <w:lang w:val="en-GB"/>
              </w:rPr>
            </w:pPr>
            <w:r w:rsidRPr="006F24D1">
              <w:rPr>
                <w:rStyle w:val="Heading1Char"/>
                <w:rFonts w:ascii="Palatino Linotype" w:hAnsi="Palatino Linotype"/>
                <w:b w:val="0"/>
                <w:bCs w:val="0"/>
                <w:i/>
                <w:color w:val="auto"/>
                <w:sz w:val="22"/>
                <w:szCs w:val="22"/>
                <w:lang w:val="en-GB"/>
              </w:rPr>
              <w:t>Environmental</w:t>
            </w:r>
          </w:p>
        </w:tc>
        <w:tc>
          <w:tcPr>
            <w:tcW w:w="2504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0529CE" w:rsidRPr="006F24D1" w:rsidRDefault="000529CE" w:rsidP="006F24D1">
            <w:pPr>
              <w:spacing w:before="80" w:after="80"/>
              <w:jc w:val="center"/>
              <w:rPr>
                <w:rStyle w:val="Heading1Char"/>
                <w:rFonts w:ascii="Palatino Linotype" w:hAnsi="Palatino Linotype"/>
                <w:b w:val="0"/>
                <w:bCs w:val="0"/>
                <w:i/>
                <w:color w:val="auto"/>
                <w:sz w:val="22"/>
                <w:szCs w:val="22"/>
                <w:lang w:val="en-GB"/>
              </w:rPr>
            </w:pPr>
            <w:r w:rsidRPr="006F24D1">
              <w:rPr>
                <w:rStyle w:val="Heading1Char"/>
                <w:rFonts w:ascii="Palatino Linotype" w:hAnsi="Palatino Linotype"/>
                <w:b w:val="0"/>
                <w:bCs w:val="0"/>
                <w:i/>
                <w:color w:val="auto"/>
                <w:sz w:val="22"/>
                <w:szCs w:val="22"/>
                <w:lang w:val="en-GB"/>
              </w:rPr>
              <w:t>Social</w:t>
            </w:r>
          </w:p>
        </w:tc>
        <w:tc>
          <w:tcPr>
            <w:tcW w:w="2504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0529CE" w:rsidRPr="006F24D1" w:rsidRDefault="000529CE" w:rsidP="006F24D1">
            <w:pPr>
              <w:spacing w:before="80" w:after="80"/>
              <w:jc w:val="center"/>
              <w:rPr>
                <w:rStyle w:val="Heading1Char"/>
                <w:rFonts w:ascii="Palatino Linotype" w:hAnsi="Palatino Linotype"/>
                <w:b w:val="0"/>
                <w:bCs w:val="0"/>
                <w:i/>
                <w:color w:val="auto"/>
                <w:sz w:val="22"/>
                <w:szCs w:val="22"/>
                <w:lang w:val="en-GB"/>
              </w:rPr>
            </w:pPr>
            <w:r w:rsidRPr="006F24D1">
              <w:rPr>
                <w:rStyle w:val="Heading1Char"/>
                <w:rFonts w:ascii="Palatino Linotype" w:hAnsi="Palatino Linotype"/>
                <w:b w:val="0"/>
                <w:bCs w:val="0"/>
                <w:i/>
                <w:color w:val="auto"/>
                <w:sz w:val="22"/>
                <w:szCs w:val="22"/>
                <w:lang w:val="en-GB"/>
              </w:rPr>
              <w:t>Economic</w:t>
            </w:r>
          </w:p>
        </w:tc>
      </w:tr>
      <w:tr w:rsidR="000529CE" w:rsidRPr="00F93DDA" w:rsidTr="006F24D1">
        <w:tblPrEx>
          <w:tblBorders>
            <w:top w:val="single" w:sz="8" w:space="0" w:color="4F81BD"/>
            <w:left w:val="none" w:sz="0" w:space="0" w:color="auto"/>
            <w:bottom w:val="single" w:sz="8" w:space="0" w:color="4F81BD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7" w:type="dxa"/>
        </w:trPr>
        <w:tc>
          <w:tcPr>
            <w:tcW w:w="2235" w:type="dxa"/>
            <w:vMerge/>
            <w:tcBorders>
              <w:left w:val="nil"/>
              <w:right w:val="nil"/>
            </w:tcBorders>
            <w:shd w:val="clear" w:color="auto" w:fill="D3DFEE"/>
          </w:tcPr>
          <w:p w:rsidR="000529CE" w:rsidRPr="006F24D1" w:rsidRDefault="000529CE" w:rsidP="006F24D1">
            <w:pPr>
              <w:spacing w:before="80" w:after="80"/>
              <w:rPr>
                <w:rStyle w:val="Heading1Char"/>
                <w:rFonts w:ascii="Palatino Linotype" w:hAnsi="Palatino Linotype"/>
                <w:b w:val="0"/>
                <w:bCs w:val="0"/>
                <w:i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2504" w:type="dxa"/>
            <w:tcBorders>
              <w:left w:val="nil"/>
              <w:right w:val="nil"/>
            </w:tcBorders>
            <w:shd w:val="clear" w:color="auto" w:fill="D3DFEE"/>
          </w:tcPr>
          <w:p w:rsidR="000529CE" w:rsidRPr="006F24D1" w:rsidRDefault="000529CE" w:rsidP="006F24D1">
            <w:pPr>
              <w:spacing w:before="80" w:after="80"/>
              <w:jc w:val="center"/>
              <w:rPr>
                <w:rStyle w:val="Heading1Char"/>
                <w:rFonts w:ascii="Palatino Linotype" w:hAnsi="Palatino Linotype"/>
                <w:i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2504" w:type="dxa"/>
            <w:tcBorders>
              <w:left w:val="nil"/>
              <w:right w:val="nil"/>
            </w:tcBorders>
            <w:shd w:val="clear" w:color="auto" w:fill="D3DFEE"/>
          </w:tcPr>
          <w:p w:rsidR="000529CE" w:rsidRPr="006F24D1" w:rsidRDefault="000529CE" w:rsidP="006F24D1">
            <w:pPr>
              <w:spacing w:before="80" w:after="80"/>
              <w:jc w:val="center"/>
              <w:rPr>
                <w:rStyle w:val="Heading1Char"/>
                <w:rFonts w:ascii="Palatino Linotype" w:hAnsi="Palatino Linotype"/>
                <w:i/>
                <w:color w:val="auto"/>
                <w:sz w:val="20"/>
                <w:szCs w:val="20"/>
                <w:lang w:val="en-GB"/>
              </w:rPr>
            </w:pPr>
            <w:r w:rsidRPr="006F24D1">
              <w:rPr>
                <w:rStyle w:val="Heading1Char"/>
                <w:rFonts w:ascii="Palatino Linotype" w:hAnsi="Palatino Linotype"/>
                <w:i/>
                <w:color w:val="auto"/>
                <w:sz w:val="20"/>
                <w:szCs w:val="20"/>
                <w:lang w:val="en-GB"/>
              </w:rPr>
              <w:sym w:font="Wingdings" w:char="F0FC"/>
            </w:r>
          </w:p>
        </w:tc>
        <w:tc>
          <w:tcPr>
            <w:tcW w:w="2504" w:type="dxa"/>
            <w:tcBorders>
              <w:left w:val="nil"/>
              <w:right w:val="nil"/>
            </w:tcBorders>
            <w:shd w:val="clear" w:color="auto" w:fill="D3DFEE"/>
          </w:tcPr>
          <w:p w:rsidR="000529CE" w:rsidRPr="006F24D1" w:rsidRDefault="000529CE" w:rsidP="006F24D1">
            <w:pPr>
              <w:spacing w:before="80" w:after="80"/>
              <w:jc w:val="center"/>
              <w:rPr>
                <w:rStyle w:val="Heading1Char"/>
                <w:rFonts w:ascii="Palatino Linotype" w:hAnsi="Palatino Linotype"/>
                <w:i/>
                <w:color w:val="auto"/>
                <w:sz w:val="20"/>
                <w:szCs w:val="20"/>
                <w:lang w:val="en-GB"/>
              </w:rPr>
            </w:pPr>
            <w:r w:rsidRPr="006F24D1">
              <w:rPr>
                <w:rStyle w:val="Heading1Char"/>
                <w:rFonts w:ascii="Palatino Linotype" w:hAnsi="Palatino Linotype"/>
                <w:i/>
                <w:color w:val="auto"/>
                <w:sz w:val="20"/>
                <w:szCs w:val="20"/>
                <w:lang w:val="en-GB"/>
              </w:rPr>
              <w:sym w:font="Wingdings" w:char="F0FC"/>
            </w:r>
          </w:p>
        </w:tc>
      </w:tr>
      <w:tr w:rsidR="000529CE" w:rsidRPr="008C2C3F" w:rsidTr="006F24D1">
        <w:tblPrEx>
          <w:tblBorders>
            <w:top w:val="single" w:sz="8" w:space="0" w:color="4F81BD"/>
            <w:left w:val="none" w:sz="0" w:space="0" w:color="auto"/>
            <w:bottom w:val="single" w:sz="8" w:space="0" w:color="4F81BD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7" w:type="dxa"/>
          <w:trHeight w:val="1847"/>
        </w:trPr>
        <w:tc>
          <w:tcPr>
            <w:tcW w:w="2235" w:type="dxa"/>
            <w:vMerge/>
          </w:tcPr>
          <w:p w:rsidR="000529CE" w:rsidRPr="006F24D1" w:rsidRDefault="000529CE" w:rsidP="006F24D1">
            <w:pPr>
              <w:spacing w:before="80" w:after="80"/>
              <w:rPr>
                <w:rStyle w:val="Heading1Char"/>
                <w:rFonts w:ascii="Palatino Linotype" w:hAnsi="Palatino Linotype"/>
                <w:b w:val="0"/>
                <w:bCs w:val="0"/>
                <w:i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2504" w:type="dxa"/>
          </w:tcPr>
          <w:p w:rsidR="000529CE" w:rsidRPr="006F24D1" w:rsidRDefault="000529CE" w:rsidP="006F24D1">
            <w:pPr>
              <w:spacing w:before="80" w:after="80"/>
              <w:jc w:val="both"/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2504" w:type="dxa"/>
          </w:tcPr>
          <w:p w:rsidR="000529CE" w:rsidRPr="007517A1" w:rsidRDefault="000529CE" w:rsidP="006F24D1">
            <w:pPr>
              <w:spacing w:before="80" w:after="80"/>
              <w:jc w:val="both"/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</w:pPr>
            <w:r w:rsidRPr="007517A1"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  <w:t>Measuring the health effects of flooding</w:t>
            </w:r>
            <w:r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  <w:t xml:space="preserve">: </w:t>
            </w:r>
            <w:r w:rsidRPr="007517A1"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  <w:t xml:space="preserve">measurements of general health </w:t>
            </w:r>
            <w:r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  <w:t>and social</w:t>
            </w:r>
            <w:r w:rsidRPr="007517A1"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  <w:t xml:space="preserve"> well-being</w:t>
            </w:r>
            <w:r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  <w:t xml:space="preserve">, and </w:t>
            </w:r>
            <w:r w:rsidRPr="007517A1"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  <w:t>determin</w:t>
            </w:r>
            <w:r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  <w:t>ation of</w:t>
            </w:r>
            <w:r w:rsidRPr="007517A1"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  <w:t xml:space="preserve"> the level of stress experienced</w:t>
            </w:r>
            <w:r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  <w:t>.</w:t>
            </w:r>
          </w:p>
        </w:tc>
        <w:tc>
          <w:tcPr>
            <w:tcW w:w="2504" w:type="dxa"/>
          </w:tcPr>
          <w:p w:rsidR="000529CE" w:rsidRPr="00113950" w:rsidRDefault="000529CE" w:rsidP="006F24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</w:pPr>
            <w:r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  <w:t xml:space="preserve">Direct and indirect economic impacts are estimated using: data from actual markets; </w:t>
            </w:r>
            <w:r w:rsidRPr="007517A1"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  <w:t>revealed preference techniques</w:t>
            </w:r>
            <w:r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  <w:t xml:space="preserve">; </w:t>
            </w:r>
            <w:r w:rsidRPr="007517A1"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  <w:t>stated preference techniques</w:t>
            </w:r>
            <w:r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  <w:t xml:space="preserve">; </w:t>
            </w:r>
            <w:r w:rsidRPr="007517A1"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  <w:t>contingent valuation</w:t>
            </w:r>
            <w:r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  <w:t xml:space="preserve">; and choice modelling. Determination of the </w:t>
            </w:r>
            <w:r w:rsidRPr="00113950"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  <w:t>willing to pay for a marginal reduction in the risk of flooding</w:t>
            </w:r>
            <w:r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  <w:t>.</w:t>
            </w:r>
          </w:p>
        </w:tc>
      </w:tr>
      <w:tr w:rsidR="000529CE" w:rsidRPr="006F24D1" w:rsidTr="006F24D1">
        <w:tblPrEx>
          <w:tblBorders>
            <w:top w:val="single" w:sz="8" w:space="0" w:color="4F81BD"/>
            <w:left w:val="none" w:sz="0" w:space="0" w:color="auto"/>
            <w:bottom w:val="single" w:sz="8" w:space="0" w:color="4F81BD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7" w:type="dxa"/>
        </w:trPr>
        <w:tc>
          <w:tcPr>
            <w:tcW w:w="2235" w:type="dxa"/>
            <w:vMerge/>
            <w:tcBorders>
              <w:left w:val="nil"/>
              <w:right w:val="nil"/>
            </w:tcBorders>
            <w:shd w:val="clear" w:color="auto" w:fill="D3DFEE"/>
          </w:tcPr>
          <w:p w:rsidR="000529CE" w:rsidRPr="006F24D1" w:rsidRDefault="000529CE" w:rsidP="006F24D1">
            <w:pPr>
              <w:spacing w:before="80" w:after="80"/>
              <w:rPr>
                <w:rStyle w:val="Heading1Char"/>
                <w:rFonts w:ascii="Palatino Linotype" w:hAnsi="Palatino Linotype"/>
                <w:b w:val="0"/>
                <w:bCs w:val="0"/>
                <w:i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2504" w:type="dxa"/>
            <w:tcBorders>
              <w:left w:val="nil"/>
              <w:right w:val="nil"/>
            </w:tcBorders>
            <w:shd w:val="clear" w:color="auto" w:fill="D3DFEE"/>
          </w:tcPr>
          <w:p w:rsidR="000529CE" w:rsidRPr="006F24D1" w:rsidRDefault="000529CE" w:rsidP="006F24D1">
            <w:pPr>
              <w:spacing w:before="80" w:after="80"/>
              <w:jc w:val="center"/>
              <w:rPr>
                <w:rStyle w:val="Heading1Char"/>
                <w:rFonts w:ascii="Palatino Linotype" w:hAnsi="Palatino Linotype"/>
                <w:b w:val="0"/>
                <w:i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2504" w:type="dxa"/>
            <w:tcBorders>
              <w:left w:val="nil"/>
              <w:right w:val="nil"/>
            </w:tcBorders>
            <w:shd w:val="clear" w:color="auto" w:fill="D3DFEE"/>
          </w:tcPr>
          <w:p w:rsidR="000529CE" w:rsidRPr="006F24D1" w:rsidRDefault="000529CE" w:rsidP="006F24D1">
            <w:pPr>
              <w:spacing w:before="80" w:after="80"/>
              <w:jc w:val="center"/>
              <w:rPr>
                <w:rStyle w:val="Heading1Char"/>
                <w:rFonts w:ascii="Palatino Linotype" w:hAnsi="Palatino Linotype"/>
                <w:b w:val="0"/>
                <w:i/>
                <w:color w:val="auto"/>
                <w:sz w:val="20"/>
                <w:szCs w:val="20"/>
                <w:lang w:val="en-GB"/>
              </w:rPr>
            </w:pPr>
            <w:r w:rsidRPr="006F24D1">
              <w:rPr>
                <w:rStyle w:val="Heading1Char"/>
                <w:rFonts w:ascii="Palatino Linotype" w:hAnsi="Palatino Linotype"/>
                <w:b w:val="0"/>
                <w:i/>
                <w:color w:val="auto"/>
                <w:sz w:val="20"/>
                <w:szCs w:val="20"/>
                <w:lang w:val="en-GB"/>
              </w:rPr>
              <w:t>Direct - Indirect</w:t>
            </w:r>
          </w:p>
        </w:tc>
        <w:tc>
          <w:tcPr>
            <w:tcW w:w="2504" w:type="dxa"/>
            <w:tcBorders>
              <w:left w:val="nil"/>
              <w:right w:val="nil"/>
            </w:tcBorders>
            <w:shd w:val="clear" w:color="auto" w:fill="D3DFEE"/>
          </w:tcPr>
          <w:p w:rsidR="000529CE" w:rsidRPr="006F24D1" w:rsidRDefault="000529CE" w:rsidP="006F24D1">
            <w:pPr>
              <w:spacing w:before="80" w:after="80"/>
              <w:jc w:val="center"/>
              <w:rPr>
                <w:rStyle w:val="Heading1Char"/>
                <w:rFonts w:ascii="Palatino Linotype" w:hAnsi="Palatino Linotype"/>
                <w:b w:val="0"/>
                <w:i/>
                <w:color w:val="auto"/>
                <w:sz w:val="20"/>
                <w:szCs w:val="20"/>
                <w:lang w:val="en-GB"/>
              </w:rPr>
            </w:pPr>
            <w:r w:rsidRPr="006F24D1">
              <w:rPr>
                <w:rStyle w:val="Heading1Char"/>
                <w:rFonts w:ascii="Palatino Linotype" w:hAnsi="Palatino Linotype"/>
                <w:b w:val="0"/>
                <w:i/>
                <w:color w:val="auto"/>
                <w:sz w:val="20"/>
                <w:szCs w:val="20"/>
                <w:lang w:val="en-GB"/>
              </w:rPr>
              <w:t>Direct - Indirect</w:t>
            </w:r>
          </w:p>
        </w:tc>
      </w:tr>
      <w:tr w:rsidR="008C2C3F" w:rsidRPr="006F24D1" w:rsidTr="006F24D1">
        <w:tblPrEx>
          <w:tblBorders>
            <w:top w:val="single" w:sz="8" w:space="0" w:color="4F81BD"/>
            <w:left w:val="none" w:sz="0" w:space="0" w:color="auto"/>
            <w:bottom w:val="single" w:sz="8" w:space="0" w:color="4F81BD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7" w:type="dxa"/>
        </w:trPr>
        <w:tc>
          <w:tcPr>
            <w:tcW w:w="2235" w:type="dxa"/>
            <w:vMerge/>
            <w:tcBorders>
              <w:bottom w:val="single" w:sz="8" w:space="0" w:color="4F81BD"/>
            </w:tcBorders>
          </w:tcPr>
          <w:p w:rsidR="008C2C3F" w:rsidRPr="006F24D1" w:rsidRDefault="008C2C3F" w:rsidP="006F24D1">
            <w:pPr>
              <w:spacing w:before="80" w:after="80"/>
              <w:rPr>
                <w:rStyle w:val="Heading1Char"/>
                <w:rFonts w:ascii="Palatino Linotype" w:hAnsi="Palatino Linotype"/>
                <w:b w:val="0"/>
                <w:bCs w:val="0"/>
                <w:i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2504" w:type="dxa"/>
            <w:tcBorders>
              <w:bottom w:val="single" w:sz="8" w:space="0" w:color="4F81BD"/>
            </w:tcBorders>
          </w:tcPr>
          <w:p w:rsidR="008C2C3F" w:rsidRPr="006F24D1" w:rsidRDefault="008C2C3F" w:rsidP="006F24D1">
            <w:pPr>
              <w:spacing w:before="80" w:after="80"/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2504" w:type="dxa"/>
            <w:tcBorders>
              <w:bottom w:val="single" w:sz="8" w:space="0" w:color="4F81BD"/>
            </w:tcBorders>
          </w:tcPr>
          <w:p w:rsidR="008C2C3F" w:rsidRPr="006F24D1" w:rsidRDefault="008C2C3F" w:rsidP="008C2C3F">
            <w:pPr>
              <w:spacing w:before="80" w:after="80"/>
              <w:jc w:val="center"/>
              <w:rPr>
                <w:rStyle w:val="Heading1Char"/>
                <w:rFonts w:ascii="Palatino Linotype" w:hAnsi="Palatino Linotype"/>
                <w:b w:val="0"/>
                <w:i/>
                <w:color w:val="auto"/>
                <w:sz w:val="20"/>
                <w:szCs w:val="20"/>
                <w:lang w:val="en-GB"/>
              </w:rPr>
            </w:pPr>
            <w:r>
              <w:rPr>
                <w:rStyle w:val="Heading1Char"/>
                <w:rFonts w:ascii="Palatino Linotype" w:hAnsi="Palatino Linotype"/>
                <w:b w:val="0"/>
                <w:i/>
                <w:color w:val="auto"/>
                <w:sz w:val="20"/>
                <w:szCs w:val="20"/>
                <w:lang w:val="en-GB"/>
              </w:rPr>
              <w:t>Tangible</w:t>
            </w:r>
            <w:r w:rsidRPr="006F24D1">
              <w:rPr>
                <w:rStyle w:val="Heading1Char"/>
                <w:rFonts w:ascii="Palatino Linotype" w:hAnsi="Palatino Linotype"/>
                <w:b w:val="0"/>
                <w:i/>
                <w:color w:val="auto"/>
                <w:sz w:val="20"/>
                <w:szCs w:val="20"/>
                <w:lang w:val="en-GB"/>
              </w:rPr>
              <w:t xml:space="preserve"> - In</w:t>
            </w:r>
            <w:r>
              <w:rPr>
                <w:rStyle w:val="Heading1Char"/>
                <w:rFonts w:ascii="Palatino Linotype" w:hAnsi="Palatino Linotype"/>
                <w:b w:val="0"/>
                <w:i/>
                <w:color w:val="auto"/>
                <w:sz w:val="20"/>
                <w:szCs w:val="20"/>
                <w:lang w:val="en-GB"/>
              </w:rPr>
              <w:t>tangible</w:t>
            </w:r>
          </w:p>
        </w:tc>
        <w:tc>
          <w:tcPr>
            <w:tcW w:w="2504" w:type="dxa"/>
            <w:tcBorders>
              <w:bottom w:val="single" w:sz="8" w:space="0" w:color="4F81BD"/>
            </w:tcBorders>
          </w:tcPr>
          <w:p w:rsidR="008C2C3F" w:rsidRPr="006F24D1" w:rsidRDefault="008C2C3F" w:rsidP="000D6353">
            <w:pPr>
              <w:spacing w:before="80" w:after="80"/>
              <w:jc w:val="center"/>
              <w:rPr>
                <w:rStyle w:val="Heading1Char"/>
                <w:rFonts w:ascii="Palatino Linotype" w:hAnsi="Palatino Linotype"/>
                <w:b w:val="0"/>
                <w:i/>
                <w:color w:val="auto"/>
                <w:sz w:val="20"/>
                <w:szCs w:val="20"/>
                <w:lang w:val="en-GB"/>
              </w:rPr>
            </w:pPr>
            <w:r>
              <w:rPr>
                <w:rStyle w:val="Heading1Char"/>
                <w:rFonts w:ascii="Palatino Linotype" w:hAnsi="Palatino Linotype"/>
                <w:b w:val="0"/>
                <w:i/>
                <w:color w:val="auto"/>
                <w:sz w:val="20"/>
                <w:szCs w:val="20"/>
                <w:lang w:val="en-GB"/>
              </w:rPr>
              <w:t>Tangible</w:t>
            </w:r>
            <w:r w:rsidRPr="006F24D1">
              <w:rPr>
                <w:rStyle w:val="Heading1Char"/>
                <w:rFonts w:ascii="Palatino Linotype" w:hAnsi="Palatino Linotype"/>
                <w:b w:val="0"/>
                <w:i/>
                <w:color w:val="auto"/>
                <w:sz w:val="20"/>
                <w:szCs w:val="20"/>
                <w:lang w:val="en-GB"/>
              </w:rPr>
              <w:t xml:space="preserve"> - In</w:t>
            </w:r>
            <w:r>
              <w:rPr>
                <w:rStyle w:val="Heading1Char"/>
                <w:rFonts w:ascii="Palatino Linotype" w:hAnsi="Palatino Linotype"/>
                <w:b w:val="0"/>
                <w:i/>
                <w:color w:val="auto"/>
                <w:sz w:val="20"/>
                <w:szCs w:val="20"/>
                <w:lang w:val="en-GB"/>
              </w:rPr>
              <w:t>tangible</w:t>
            </w:r>
            <w:bookmarkStart w:id="0" w:name="_GoBack"/>
            <w:bookmarkEnd w:id="0"/>
          </w:p>
        </w:tc>
      </w:tr>
      <w:tr w:rsidR="008C2C3F" w:rsidRPr="008C2C3F" w:rsidTr="008C2C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97" w:type="dxa"/>
          <w:trHeight w:val="626"/>
        </w:trPr>
        <w:tc>
          <w:tcPr>
            <w:tcW w:w="2152" w:type="dxa"/>
          </w:tcPr>
          <w:p w:rsidR="008C2C3F" w:rsidRPr="006F24D1" w:rsidRDefault="008C2C3F" w:rsidP="006F24D1">
            <w:pPr>
              <w:spacing w:before="80" w:after="80"/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</w:pPr>
            <w:r w:rsidRPr="006F24D1"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  <w:t xml:space="preserve">Case Studies </w:t>
            </w:r>
          </w:p>
        </w:tc>
        <w:tc>
          <w:tcPr>
            <w:tcW w:w="7605" w:type="dxa"/>
            <w:gridSpan w:val="3"/>
          </w:tcPr>
          <w:p w:rsidR="008C2C3F" w:rsidRPr="006F24D1" w:rsidRDefault="008C2C3F" w:rsidP="006F24D1">
            <w:pPr>
              <w:spacing w:before="80" w:after="80"/>
              <w:jc w:val="both"/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</w:pPr>
            <w:r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 xml:space="preserve">The study has been conducted in </w:t>
            </w:r>
            <w:smartTag w:uri="urn:schemas-microsoft-com:office:smarttags" w:element="place">
              <w:smartTag w:uri="urn:schemas-microsoft-com:office:smarttags" w:element="country-region">
                <w:r>
                  <w:rPr>
                    <w:rStyle w:val="Heading1Char"/>
                    <w:rFonts w:ascii="Palatino Linotype" w:hAnsi="Palatino Linotype"/>
                    <w:b w:val="0"/>
                    <w:color w:val="auto"/>
                    <w:sz w:val="22"/>
                    <w:szCs w:val="22"/>
                    <w:lang w:val="en-GB"/>
                  </w:rPr>
                  <w:t>UK</w:t>
                </w:r>
              </w:smartTag>
            </w:smartTag>
            <w:r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.</w:t>
            </w:r>
          </w:p>
        </w:tc>
      </w:tr>
      <w:tr w:rsidR="008C2C3F" w:rsidRPr="008C2C3F" w:rsidTr="008C2C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97" w:type="dxa"/>
          <w:trHeight w:val="466"/>
        </w:trPr>
        <w:tc>
          <w:tcPr>
            <w:tcW w:w="2152" w:type="dxa"/>
          </w:tcPr>
          <w:p w:rsidR="008C2C3F" w:rsidRPr="006F24D1" w:rsidRDefault="008C2C3F" w:rsidP="006F24D1">
            <w:pPr>
              <w:spacing w:before="80" w:after="80"/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</w:pPr>
            <w:r w:rsidRPr="006F24D1"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  <w:t>Uncertainty</w:t>
            </w:r>
          </w:p>
        </w:tc>
        <w:tc>
          <w:tcPr>
            <w:tcW w:w="7605" w:type="dxa"/>
            <w:gridSpan w:val="3"/>
          </w:tcPr>
          <w:p w:rsidR="008C2C3F" w:rsidRPr="006F24D1" w:rsidRDefault="008C2C3F" w:rsidP="006F24D1">
            <w:pPr>
              <w:spacing w:before="80" w:after="80"/>
              <w:jc w:val="both"/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</w:pPr>
            <w:r w:rsidRPr="006F24D1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No specific indications about how uncertainty is treated</w:t>
            </w:r>
          </w:p>
        </w:tc>
      </w:tr>
      <w:tr w:rsidR="008C2C3F" w:rsidRPr="00113950" w:rsidTr="008C2C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97" w:type="dxa"/>
          <w:trHeight w:val="688"/>
        </w:trPr>
        <w:tc>
          <w:tcPr>
            <w:tcW w:w="2152" w:type="dxa"/>
          </w:tcPr>
          <w:p w:rsidR="008C2C3F" w:rsidRPr="006F24D1" w:rsidRDefault="008C2C3F" w:rsidP="006F24D1">
            <w:pPr>
              <w:spacing w:before="80" w:after="80"/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</w:pPr>
            <w:r w:rsidRPr="006F24D1"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  <w:t xml:space="preserve">Climate Change </w:t>
            </w:r>
          </w:p>
        </w:tc>
        <w:tc>
          <w:tcPr>
            <w:tcW w:w="7605" w:type="dxa"/>
            <w:gridSpan w:val="3"/>
          </w:tcPr>
          <w:p w:rsidR="008C2C3F" w:rsidRPr="006F24D1" w:rsidRDefault="008C2C3F" w:rsidP="006F24D1">
            <w:pPr>
              <w:spacing w:before="80" w:after="80"/>
              <w:jc w:val="both"/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</w:pPr>
            <w:r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No. The guidance is not</w:t>
            </w:r>
            <w:r w:rsidRPr="006F24D1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 xml:space="preserve"> aimed at the assessment of climate change patterns. It is specifically focused on</w:t>
            </w:r>
            <w:r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 xml:space="preserve"> flood</w:t>
            </w:r>
            <w:r w:rsidRPr="006F24D1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 xml:space="preserve"> impact assessment.</w:t>
            </w:r>
          </w:p>
        </w:tc>
      </w:tr>
      <w:tr w:rsidR="008C2C3F" w:rsidRPr="008C2C3F" w:rsidTr="008C2C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97" w:type="dxa"/>
          <w:trHeight w:val="407"/>
        </w:trPr>
        <w:tc>
          <w:tcPr>
            <w:tcW w:w="2152" w:type="dxa"/>
          </w:tcPr>
          <w:p w:rsidR="008C2C3F" w:rsidRPr="006F24D1" w:rsidRDefault="008C2C3F" w:rsidP="006F24D1">
            <w:pPr>
              <w:spacing w:before="80" w:after="80"/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</w:pPr>
            <w:r w:rsidRPr="006F24D1"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  <w:t>Flood</w:t>
            </w:r>
          </w:p>
        </w:tc>
        <w:tc>
          <w:tcPr>
            <w:tcW w:w="7605" w:type="dxa"/>
            <w:gridSpan w:val="3"/>
          </w:tcPr>
          <w:p w:rsidR="008C2C3F" w:rsidRPr="006F24D1" w:rsidRDefault="008C2C3F" w:rsidP="006F24D1">
            <w:pPr>
              <w:spacing w:before="80" w:after="80"/>
              <w:jc w:val="both"/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</w:pPr>
            <w:r w:rsidRPr="006F24D1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The guidance is</w:t>
            </w:r>
            <w:r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 xml:space="preserve"> specifically</w:t>
            </w:r>
            <w:r w:rsidRPr="006F24D1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 xml:space="preserve"> focused on </w:t>
            </w:r>
            <w:r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flood</w:t>
            </w:r>
            <w:r w:rsidRPr="006F24D1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.</w:t>
            </w:r>
          </w:p>
        </w:tc>
      </w:tr>
      <w:tr w:rsidR="008C2C3F" w:rsidRPr="008C2C3F" w:rsidTr="008C2C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97" w:type="dxa"/>
          <w:trHeight w:val="302"/>
        </w:trPr>
        <w:tc>
          <w:tcPr>
            <w:tcW w:w="2152" w:type="dxa"/>
          </w:tcPr>
          <w:p w:rsidR="008C2C3F" w:rsidRPr="006F24D1" w:rsidRDefault="008C2C3F" w:rsidP="006F24D1">
            <w:pPr>
              <w:spacing w:before="80" w:after="80"/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</w:pPr>
            <w:r w:rsidRPr="006F24D1"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  <w:t>Data need</w:t>
            </w:r>
          </w:p>
        </w:tc>
        <w:tc>
          <w:tcPr>
            <w:tcW w:w="7605" w:type="dxa"/>
            <w:gridSpan w:val="3"/>
          </w:tcPr>
          <w:p w:rsidR="008C2C3F" w:rsidRPr="007517A1" w:rsidRDefault="008C2C3F" w:rsidP="006F24D1">
            <w:pPr>
              <w:spacing w:before="80" w:after="80" w:line="240" w:lineRule="auto"/>
              <w:jc w:val="both"/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</w:pPr>
            <w:r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 xml:space="preserve">The study has been conducted utilising also a </w:t>
            </w:r>
            <w:r w:rsidRPr="007517A1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 xml:space="preserve">health impacts </w:t>
            </w:r>
            <w:r w:rsidRPr="007517A1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lastRenderedPageBreak/>
              <w:t>questionnaire</w:t>
            </w:r>
            <w:r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.</w:t>
            </w:r>
          </w:p>
        </w:tc>
      </w:tr>
      <w:tr w:rsidR="008C2C3F" w:rsidRPr="006F24D1" w:rsidTr="008C2C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97" w:type="dxa"/>
          <w:trHeight w:val="454"/>
        </w:trPr>
        <w:tc>
          <w:tcPr>
            <w:tcW w:w="2152" w:type="dxa"/>
          </w:tcPr>
          <w:p w:rsidR="008C2C3F" w:rsidRPr="006F24D1" w:rsidRDefault="008C2C3F" w:rsidP="006F24D1">
            <w:pPr>
              <w:spacing w:before="80" w:after="80"/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</w:pPr>
            <w:r w:rsidRPr="006F24D1"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  <w:lastRenderedPageBreak/>
              <w:t>Comments</w:t>
            </w:r>
          </w:p>
        </w:tc>
        <w:tc>
          <w:tcPr>
            <w:tcW w:w="7605" w:type="dxa"/>
            <w:gridSpan w:val="3"/>
          </w:tcPr>
          <w:p w:rsidR="008C2C3F" w:rsidRPr="006F24D1" w:rsidRDefault="008C2C3F" w:rsidP="006F24D1">
            <w:pPr>
              <w:spacing w:before="80" w:after="80"/>
              <w:jc w:val="both"/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</w:pPr>
          </w:p>
        </w:tc>
      </w:tr>
    </w:tbl>
    <w:p w:rsidR="000529CE" w:rsidRPr="00AE5697" w:rsidRDefault="000529CE" w:rsidP="00C22D99">
      <w:pPr>
        <w:rPr>
          <w:rStyle w:val="Heading2Char"/>
          <w:color w:val="auto"/>
          <w:sz w:val="22"/>
          <w:szCs w:val="22"/>
          <w:lang w:val="en-GB"/>
        </w:rPr>
      </w:pPr>
    </w:p>
    <w:sectPr w:rsidR="000529CE" w:rsidRPr="00AE5697" w:rsidSect="00F430B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proofState w:spelling="clean" w:grammar="clean"/>
  <w:doNotTrackMoves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2872"/>
    <w:rsid w:val="000110FB"/>
    <w:rsid w:val="0003398C"/>
    <w:rsid w:val="000529CE"/>
    <w:rsid w:val="000602E5"/>
    <w:rsid w:val="000D0DE0"/>
    <w:rsid w:val="00113950"/>
    <w:rsid w:val="001F1FC6"/>
    <w:rsid w:val="002B3DA2"/>
    <w:rsid w:val="002E01DD"/>
    <w:rsid w:val="00475825"/>
    <w:rsid w:val="00476459"/>
    <w:rsid w:val="004D5D13"/>
    <w:rsid w:val="005E2677"/>
    <w:rsid w:val="006265A9"/>
    <w:rsid w:val="00695B80"/>
    <w:rsid w:val="006F24D1"/>
    <w:rsid w:val="007517A1"/>
    <w:rsid w:val="00771CDF"/>
    <w:rsid w:val="007B373A"/>
    <w:rsid w:val="007F1997"/>
    <w:rsid w:val="00862872"/>
    <w:rsid w:val="008748BE"/>
    <w:rsid w:val="008C2C3F"/>
    <w:rsid w:val="00A47827"/>
    <w:rsid w:val="00AB670E"/>
    <w:rsid w:val="00AD09BD"/>
    <w:rsid w:val="00AE5697"/>
    <w:rsid w:val="00B925E9"/>
    <w:rsid w:val="00C22D99"/>
    <w:rsid w:val="00C34433"/>
    <w:rsid w:val="00C6686B"/>
    <w:rsid w:val="00C779A1"/>
    <w:rsid w:val="00D07E49"/>
    <w:rsid w:val="00DA53F8"/>
    <w:rsid w:val="00E302BE"/>
    <w:rsid w:val="00E776BB"/>
    <w:rsid w:val="00E934AB"/>
    <w:rsid w:val="00F430B9"/>
    <w:rsid w:val="00F93DDA"/>
    <w:rsid w:val="00FD1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7E49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6287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6287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862872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9"/>
    <w:locked/>
    <w:rsid w:val="00862872"/>
    <w:rPr>
      <w:rFonts w:ascii="Cambria" w:hAnsi="Cambria" w:cs="Times New Roman"/>
      <w:b/>
      <w:bCs/>
      <w:color w:val="4F81BD"/>
      <w:sz w:val="26"/>
      <w:szCs w:val="26"/>
    </w:rPr>
  </w:style>
  <w:style w:type="table" w:styleId="TableGrid">
    <w:name w:val="Table Grid"/>
    <w:basedOn w:val="TableNormal"/>
    <w:uiPriority w:val="99"/>
    <w:rsid w:val="004758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99"/>
    <w:rsid w:val="00475825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styleId="CommentReference">
    <w:name w:val="annotation reference"/>
    <w:uiPriority w:val="99"/>
    <w:semiHidden/>
    <w:rsid w:val="00AD09B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D09B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AD09BD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D09B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AD09BD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AD09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D09B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AB670E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284</Words>
  <Characters>1621</Characters>
  <Application>Microsoft Office Word</Application>
  <DocSecurity>0</DocSecurity>
  <Lines>13</Lines>
  <Paragraphs>3</Paragraphs>
  <ScaleCrop>false</ScaleCrop>
  <Company/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Reference</dc:title>
  <dc:subject/>
  <dc:creator>Fabio Farinosi</dc:creator>
  <cp:keywords/>
  <dc:description/>
  <cp:lastModifiedBy>Fabio Farinosi</cp:lastModifiedBy>
  <cp:revision>6</cp:revision>
  <dcterms:created xsi:type="dcterms:W3CDTF">2013-06-26T11:31:00Z</dcterms:created>
  <dcterms:modified xsi:type="dcterms:W3CDTF">2013-07-25T13:14:00Z</dcterms:modified>
</cp:coreProperties>
</file>